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1B2" w:rsidRDefault="00CD7496" w:rsidP="00376C9F">
      <w:pPr>
        <w:jc w:val="center"/>
        <w:rPr>
          <w:rFonts w:ascii="Californian FB" w:hAnsi="Californian FB"/>
          <w:sz w:val="40"/>
          <w:szCs w:val="40"/>
        </w:rPr>
      </w:pPr>
      <w:bookmarkStart w:id="0" w:name="_GoBack"/>
      <w:bookmarkEnd w:id="0"/>
      <w:r>
        <w:rPr>
          <w:rFonts w:ascii="Californian FB" w:hAnsi="Californian FB"/>
          <w:sz w:val="40"/>
          <w:szCs w:val="40"/>
        </w:rPr>
        <w:t>MLA WORKS CITED:</w:t>
      </w:r>
      <w:r w:rsidR="00376C9F">
        <w:rPr>
          <w:rFonts w:ascii="Californian FB" w:hAnsi="Californian FB"/>
          <w:sz w:val="40"/>
          <w:szCs w:val="40"/>
        </w:rPr>
        <w:t xml:space="preserve"> </w:t>
      </w:r>
      <w:r w:rsidR="001C146F">
        <w:rPr>
          <w:rFonts w:ascii="Californian FB" w:hAnsi="Californian FB"/>
          <w:sz w:val="40"/>
          <w:szCs w:val="40"/>
        </w:rPr>
        <w:t xml:space="preserve">PAGE </w:t>
      </w:r>
      <w:r w:rsidR="00376C9F">
        <w:rPr>
          <w:rFonts w:ascii="Californian FB" w:hAnsi="Californian FB"/>
          <w:sz w:val="40"/>
          <w:szCs w:val="40"/>
        </w:rPr>
        <w:t>FORMAT</w:t>
      </w:r>
    </w:p>
    <w:p w:rsidR="00376C9F" w:rsidRPr="000F24F6" w:rsidRDefault="00376C9F" w:rsidP="00376C9F">
      <w:pPr>
        <w:jc w:val="center"/>
        <w:rPr>
          <w:rFonts w:ascii="Californian FB" w:hAnsi="Californian FB"/>
          <w:sz w:val="36"/>
          <w:szCs w:val="36"/>
        </w:rPr>
      </w:pPr>
    </w:p>
    <w:p w:rsidR="00376C9F" w:rsidRPr="00A809D9" w:rsidRDefault="00AD51C9" w:rsidP="00376C9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</w:t>
      </w:r>
      <w:r w:rsidR="000F24F6">
        <w:rPr>
          <w:rFonts w:ascii="Arial" w:hAnsi="Arial" w:cs="Arial"/>
          <w:sz w:val="18"/>
          <w:szCs w:val="18"/>
        </w:rPr>
        <w:t>works-cited page</w:t>
      </w:r>
      <w:r w:rsidR="00EA4FD2">
        <w:rPr>
          <w:rFonts w:ascii="Arial" w:hAnsi="Arial" w:cs="Arial"/>
          <w:sz w:val="18"/>
          <w:szCs w:val="18"/>
        </w:rPr>
        <w:t xml:space="preserve"> appears</w:t>
      </w:r>
      <w:r>
        <w:rPr>
          <w:rFonts w:ascii="Arial" w:hAnsi="Arial" w:cs="Arial"/>
          <w:sz w:val="18"/>
          <w:szCs w:val="18"/>
        </w:rPr>
        <w:t xml:space="preserve"> at the end of the term paper</w:t>
      </w:r>
      <w:r w:rsidR="00EA4FD2">
        <w:rPr>
          <w:rFonts w:ascii="Arial" w:hAnsi="Arial" w:cs="Arial"/>
          <w:sz w:val="18"/>
          <w:szCs w:val="18"/>
        </w:rPr>
        <w:t>. Its heading—Works Cited—is placed</w:t>
      </w:r>
      <w:r w:rsidR="00B77A62">
        <w:rPr>
          <w:rFonts w:ascii="Arial" w:hAnsi="Arial" w:cs="Arial"/>
          <w:sz w:val="18"/>
          <w:szCs w:val="18"/>
        </w:rPr>
        <w:t xml:space="preserve"> at the top in the centre</w:t>
      </w:r>
      <w:r w:rsidR="00737656">
        <w:rPr>
          <w:rFonts w:ascii="Arial" w:hAnsi="Arial" w:cs="Arial"/>
          <w:sz w:val="18"/>
          <w:szCs w:val="18"/>
        </w:rPr>
        <w:t>,</w:t>
      </w:r>
      <w:r w:rsidR="00B77A62">
        <w:rPr>
          <w:rFonts w:ascii="Arial" w:hAnsi="Arial" w:cs="Arial"/>
          <w:sz w:val="18"/>
          <w:szCs w:val="18"/>
        </w:rPr>
        <w:t xml:space="preserve"> </w:t>
      </w:r>
      <w:r w:rsidR="00376C9F" w:rsidRPr="00A809D9">
        <w:rPr>
          <w:rFonts w:ascii="Arial" w:hAnsi="Arial" w:cs="Arial"/>
          <w:sz w:val="18"/>
          <w:szCs w:val="18"/>
        </w:rPr>
        <w:t>as shown below</w:t>
      </w:r>
      <w:r w:rsidR="0049258A" w:rsidRPr="00A809D9">
        <w:rPr>
          <w:rFonts w:ascii="Arial" w:hAnsi="Arial" w:cs="Arial"/>
          <w:sz w:val="18"/>
          <w:szCs w:val="18"/>
        </w:rPr>
        <w:t xml:space="preserve">. Capitalize only the W and the C; do </w:t>
      </w:r>
      <w:r w:rsidR="0049258A" w:rsidRPr="00251BAF">
        <w:rPr>
          <w:rFonts w:ascii="Arial" w:hAnsi="Arial" w:cs="Arial"/>
          <w:sz w:val="18"/>
          <w:szCs w:val="18"/>
          <w:u w:val="single"/>
        </w:rPr>
        <w:t>not</w:t>
      </w:r>
      <w:r w:rsidR="00376C9F" w:rsidRPr="00A809D9">
        <w:rPr>
          <w:rFonts w:ascii="Arial" w:hAnsi="Arial" w:cs="Arial"/>
          <w:sz w:val="18"/>
          <w:szCs w:val="18"/>
        </w:rPr>
        <w:t xml:space="preserve"> </w:t>
      </w:r>
      <w:r w:rsidR="000F24F6">
        <w:rPr>
          <w:rFonts w:ascii="Arial" w:hAnsi="Arial" w:cs="Arial"/>
          <w:sz w:val="18"/>
          <w:szCs w:val="18"/>
        </w:rPr>
        <w:t>italicize</w:t>
      </w:r>
      <w:r w:rsidR="00251BAF">
        <w:rPr>
          <w:rFonts w:ascii="Arial" w:hAnsi="Arial" w:cs="Arial"/>
          <w:sz w:val="18"/>
          <w:szCs w:val="18"/>
        </w:rPr>
        <w:t xml:space="preserve"> it</w:t>
      </w:r>
      <w:r w:rsidR="000F24F6">
        <w:rPr>
          <w:rFonts w:ascii="Arial" w:hAnsi="Arial" w:cs="Arial"/>
          <w:sz w:val="18"/>
          <w:szCs w:val="18"/>
        </w:rPr>
        <w:t xml:space="preserve">, </w:t>
      </w:r>
      <w:r w:rsidR="0049258A" w:rsidRPr="00A809D9">
        <w:rPr>
          <w:rFonts w:ascii="Arial" w:hAnsi="Arial" w:cs="Arial"/>
          <w:sz w:val="18"/>
          <w:szCs w:val="18"/>
        </w:rPr>
        <w:t>underline</w:t>
      </w:r>
      <w:r w:rsidR="00251BAF">
        <w:rPr>
          <w:rFonts w:ascii="Arial" w:hAnsi="Arial" w:cs="Arial"/>
          <w:sz w:val="18"/>
          <w:szCs w:val="18"/>
        </w:rPr>
        <w:t xml:space="preserve"> it</w:t>
      </w:r>
      <w:r w:rsidR="000F24F6">
        <w:rPr>
          <w:rFonts w:ascii="Arial" w:hAnsi="Arial" w:cs="Arial"/>
          <w:sz w:val="18"/>
          <w:szCs w:val="18"/>
        </w:rPr>
        <w:t xml:space="preserve">, or use bold. </w:t>
      </w:r>
    </w:p>
    <w:p w:rsidR="0049258A" w:rsidRPr="00A809D9" w:rsidRDefault="0049258A" w:rsidP="00376C9F">
      <w:pPr>
        <w:rPr>
          <w:rFonts w:ascii="Arial" w:hAnsi="Arial" w:cs="Arial"/>
          <w:sz w:val="18"/>
          <w:szCs w:val="18"/>
        </w:rPr>
      </w:pPr>
    </w:p>
    <w:p w:rsidR="000F24F6" w:rsidRDefault="000F24F6" w:rsidP="00376C9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</w:t>
      </w:r>
      <w:r w:rsidR="007027CF">
        <w:rPr>
          <w:rFonts w:ascii="Arial" w:hAnsi="Arial" w:cs="Arial"/>
          <w:sz w:val="18"/>
          <w:szCs w:val="18"/>
        </w:rPr>
        <w:t>pag</w:t>
      </w:r>
      <w:r>
        <w:rPr>
          <w:rFonts w:ascii="Arial" w:hAnsi="Arial" w:cs="Arial"/>
          <w:sz w:val="18"/>
          <w:szCs w:val="18"/>
        </w:rPr>
        <w:t>e number</w:t>
      </w:r>
      <w:r w:rsidR="00731987">
        <w:rPr>
          <w:rFonts w:ascii="Arial" w:hAnsi="Arial" w:cs="Arial"/>
          <w:sz w:val="18"/>
          <w:szCs w:val="18"/>
        </w:rPr>
        <w:t>—</w:t>
      </w:r>
      <w:r w:rsidR="00EA4FD2">
        <w:rPr>
          <w:rFonts w:ascii="Arial" w:hAnsi="Arial" w:cs="Arial"/>
          <w:sz w:val="18"/>
          <w:szCs w:val="18"/>
        </w:rPr>
        <w:t>like the numbers</w:t>
      </w:r>
      <w:r w:rsidR="00AD51C9">
        <w:rPr>
          <w:rFonts w:ascii="Arial" w:hAnsi="Arial" w:cs="Arial"/>
          <w:sz w:val="18"/>
          <w:szCs w:val="18"/>
        </w:rPr>
        <w:t xml:space="preserve"> of all the other pages—appears </w:t>
      </w:r>
      <w:r w:rsidR="00731987">
        <w:rPr>
          <w:rFonts w:ascii="Arial" w:hAnsi="Arial" w:cs="Arial"/>
          <w:sz w:val="18"/>
          <w:szCs w:val="18"/>
        </w:rPr>
        <w:t xml:space="preserve">in </w:t>
      </w:r>
      <w:r w:rsidR="00E3061D">
        <w:rPr>
          <w:rFonts w:ascii="Arial" w:hAnsi="Arial" w:cs="Arial"/>
          <w:sz w:val="18"/>
          <w:szCs w:val="18"/>
        </w:rPr>
        <w:t xml:space="preserve">the header space at the upper right, </w:t>
      </w:r>
      <w:r w:rsidR="00AD51C9">
        <w:rPr>
          <w:rFonts w:ascii="Arial" w:hAnsi="Arial" w:cs="Arial"/>
          <w:sz w:val="18"/>
          <w:szCs w:val="18"/>
        </w:rPr>
        <w:t xml:space="preserve">along with your family name, </w:t>
      </w:r>
      <w:r w:rsidR="00251BAF">
        <w:rPr>
          <w:rFonts w:ascii="Arial" w:hAnsi="Arial" w:cs="Arial"/>
          <w:sz w:val="18"/>
          <w:szCs w:val="18"/>
        </w:rPr>
        <w:t xml:space="preserve">about </w:t>
      </w:r>
      <w:r w:rsidR="00E3061D">
        <w:rPr>
          <w:rFonts w:ascii="Arial" w:hAnsi="Arial" w:cs="Arial"/>
          <w:sz w:val="18"/>
          <w:szCs w:val="18"/>
        </w:rPr>
        <w:t>half a</w:t>
      </w:r>
      <w:r w:rsidR="007027CF">
        <w:rPr>
          <w:rFonts w:ascii="Arial" w:hAnsi="Arial" w:cs="Arial"/>
          <w:sz w:val="18"/>
          <w:szCs w:val="18"/>
        </w:rPr>
        <w:t>n inch from the top</w:t>
      </w:r>
      <w:r w:rsidR="00AD51C9">
        <w:rPr>
          <w:rFonts w:ascii="Arial" w:hAnsi="Arial" w:cs="Arial"/>
          <w:sz w:val="18"/>
          <w:szCs w:val="18"/>
        </w:rPr>
        <w:t xml:space="preserve">. </w:t>
      </w:r>
      <w:r w:rsidR="00731987">
        <w:rPr>
          <w:rFonts w:ascii="Arial" w:hAnsi="Arial" w:cs="Arial"/>
          <w:sz w:val="18"/>
          <w:szCs w:val="18"/>
        </w:rPr>
        <w:t xml:space="preserve"> </w:t>
      </w:r>
    </w:p>
    <w:p w:rsidR="000F24F6" w:rsidRDefault="000F24F6" w:rsidP="00376C9F">
      <w:pPr>
        <w:rPr>
          <w:rFonts w:ascii="Arial" w:hAnsi="Arial" w:cs="Arial"/>
          <w:sz w:val="18"/>
          <w:szCs w:val="18"/>
        </w:rPr>
      </w:pPr>
    </w:p>
    <w:p w:rsidR="002568A1" w:rsidRDefault="007026F7" w:rsidP="00376C9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Arrange your w</w:t>
      </w:r>
      <w:r w:rsidR="00AD51C9">
        <w:rPr>
          <w:rFonts w:ascii="Arial" w:hAnsi="Arial" w:cs="Arial"/>
          <w:sz w:val="18"/>
          <w:szCs w:val="18"/>
        </w:rPr>
        <w:t>orks-cited entries</w:t>
      </w:r>
      <w:r w:rsidR="001C146F">
        <w:rPr>
          <w:rFonts w:ascii="Arial" w:hAnsi="Arial" w:cs="Arial"/>
          <w:sz w:val="18"/>
          <w:szCs w:val="18"/>
        </w:rPr>
        <w:t xml:space="preserve"> </w:t>
      </w:r>
      <w:r w:rsidR="002568A1" w:rsidRPr="00A809D9">
        <w:rPr>
          <w:rFonts w:ascii="Arial" w:hAnsi="Arial" w:cs="Arial"/>
          <w:sz w:val="18"/>
          <w:szCs w:val="18"/>
        </w:rPr>
        <w:t xml:space="preserve">in alphabetical order </w:t>
      </w:r>
      <w:r>
        <w:rPr>
          <w:rFonts w:ascii="Arial" w:hAnsi="Arial" w:cs="Arial"/>
          <w:sz w:val="18"/>
          <w:szCs w:val="18"/>
        </w:rPr>
        <w:t>by</w:t>
      </w:r>
      <w:r w:rsidR="0049258A" w:rsidRPr="00A809D9">
        <w:rPr>
          <w:rFonts w:ascii="Arial" w:hAnsi="Arial" w:cs="Arial"/>
          <w:sz w:val="18"/>
          <w:szCs w:val="18"/>
        </w:rPr>
        <w:t xml:space="preserve"> fi</w:t>
      </w:r>
      <w:r w:rsidR="00AD51C9">
        <w:rPr>
          <w:rFonts w:ascii="Arial" w:hAnsi="Arial" w:cs="Arial"/>
          <w:sz w:val="18"/>
          <w:szCs w:val="18"/>
        </w:rPr>
        <w:t>rst letter</w:t>
      </w:r>
      <w:r w:rsidR="00251BAF">
        <w:rPr>
          <w:rFonts w:ascii="Arial" w:hAnsi="Arial" w:cs="Arial"/>
          <w:sz w:val="18"/>
          <w:szCs w:val="18"/>
        </w:rPr>
        <w:t xml:space="preserve">. </w:t>
      </w:r>
      <w:r w:rsidR="00AD51C9">
        <w:rPr>
          <w:rFonts w:ascii="Arial" w:hAnsi="Arial" w:cs="Arial"/>
          <w:sz w:val="18"/>
          <w:szCs w:val="18"/>
        </w:rPr>
        <w:t xml:space="preserve">(When entries open with titles, ignore “A,” “An, “or “The” in determining alphabetical order.) Don’t divide </w:t>
      </w:r>
      <w:r w:rsidR="001C146F">
        <w:rPr>
          <w:rFonts w:ascii="Arial" w:hAnsi="Arial" w:cs="Arial"/>
          <w:sz w:val="18"/>
          <w:szCs w:val="18"/>
        </w:rPr>
        <w:t xml:space="preserve">your sources by type; list </w:t>
      </w:r>
      <w:r w:rsidR="00AD51C9">
        <w:rPr>
          <w:rFonts w:ascii="Arial" w:hAnsi="Arial" w:cs="Arial"/>
          <w:sz w:val="18"/>
          <w:szCs w:val="18"/>
        </w:rPr>
        <w:t xml:space="preserve">all </w:t>
      </w:r>
      <w:r w:rsidR="001C146F">
        <w:rPr>
          <w:rFonts w:ascii="Arial" w:hAnsi="Arial" w:cs="Arial"/>
          <w:sz w:val="18"/>
          <w:szCs w:val="18"/>
        </w:rPr>
        <w:t xml:space="preserve">of them </w:t>
      </w:r>
      <w:r w:rsidR="00AD51C9">
        <w:rPr>
          <w:rFonts w:ascii="Arial" w:hAnsi="Arial" w:cs="Arial"/>
          <w:sz w:val="18"/>
          <w:szCs w:val="18"/>
        </w:rPr>
        <w:t>together. Note that t</w:t>
      </w:r>
      <w:r w:rsidR="00B77A62">
        <w:rPr>
          <w:rFonts w:ascii="Arial" w:hAnsi="Arial" w:cs="Arial"/>
          <w:sz w:val="18"/>
          <w:szCs w:val="18"/>
        </w:rPr>
        <w:t>he e</w:t>
      </w:r>
      <w:r w:rsidR="002568A1" w:rsidRPr="00A809D9">
        <w:rPr>
          <w:rFonts w:ascii="Arial" w:hAnsi="Arial" w:cs="Arial"/>
          <w:sz w:val="18"/>
          <w:szCs w:val="18"/>
        </w:rPr>
        <w:t xml:space="preserve">ntries are not numbered. </w:t>
      </w:r>
    </w:p>
    <w:p w:rsidR="00A809D9" w:rsidRDefault="00A809D9" w:rsidP="00376C9F">
      <w:pPr>
        <w:rPr>
          <w:rFonts w:ascii="Arial" w:hAnsi="Arial" w:cs="Arial"/>
          <w:sz w:val="18"/>
          <w:szCs w:val="18"/>
        </w:rPr>
      </w:pPr>
    </w:p>
    <w:p w:rsidR="00A809D9" w:rsidRPr="00A809D9" w:rsidRDefault="000F24F6" w:rsidP="00376C9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="00A809D9">
        <w:rPr>
          <w:rFonts w:ascii="Arial" w:hAnsi="Arial" w:cs="Arial"/>
          <w:sz w:val="18"/>
          <w:szCs w:val="18"/>
        </w:rPr>
        <w:t>he first line of each entry begin</w:t>
      </w:r>
      <w:r w:rsidR="00B863C9">
        <w:rPr>
          <w:rFonts w:ascii="Arial" w:hAnsi="Arial" w:cs="Arial"/>
          <w:sz w:val="18"/>
          <w:szCs w:val="18"/>
        </w:rPr>
        <w:t xml:space="preserve">s at the </w:t>
      </w:r>
      <w:r>
        <w:rPr>
          <w:rFonts w:ascii="Arial" w:hAnsi="Arial" w:cs="Arial"/>
          <w:sz w:val="18"/>
          <w:szCs w:val="18"/>
        </w:rPr>
        <w:t xml:space="preserve">margin, but </w:t>
      </w:r>
      <w:r w:rsidR="007027CF">
        <w:rPr>
          <w:rFonts w:ascii="Arial" w:hAnsi="Arial" w:cs="Arial"/>
          <w:sz w:val="18"/>
          <w:szCs w:val="18"/>
        </w:rPr>
        <w:t>the following line</w:t>
      </w:r>
      <w:r w:rsidR="00737656">
        <w:rPr>
          <w:rFonts w:ascii="Arial" w:hAnsi="Arial" w:cs="Arial"/>
          <w:sz w:val="18"/>
          <w:szCs w:val="18"/>
        </w:rPr>
        <w:t>(</w:t>
      </w:r>
      <w:r w:rsidR="007027CF">
        <w:rPr>
          <w:rFonts w:ascii="Arial" w:hAnsi="Arial" w:cs="Arial"/>
          <w:sz w:val="18"/>
          <w:szCs w:val="18"/>
        </w:rPr>
        <w:t>s</w:t>
      </w:r>
      <w:r w:rsidR="00737656">
        <w:rPr>
          <w:rFonts w:ascii="Arial" w:hAnsi="Arial" w:cs="Arial"/>
          <w:sz w:val="18"/>
          <w:szCs w:val="18"/>
        </w:rPr>
        <w:t xml:space="preserve">) </w:t>
      </w:r>
      <w:r w:rsidR="001C146F">
        <w:rPr>
          <w:rFonts w:ascii="Arial" w:hAnsi="Arial" w:cs="Arial"/>
          <w:sz w:val="18"/>
          <w:szCs w:val="18"/>
        </w:rPr>
        <w:t>are</w:t>
      </w:r>
      <w:r>
        <w:rPr>
          <w:rFonts w:ascii="Arial" w:hAnsi="Arial" w:cs="Arial"/>
          <w:sz w:val="18"/>
          <w:szCs w:val="18"/>
        </w:rPr>
        <w:t xml:space="preserve"> indented. </w:t>
      </w:r>
      <w:r w:rsidR="00AD51C9">
        <w:rPr>
          <w:rFonts w:ascii="Arial" w:hAnsi="Arial" w:cs="Arial"/>
          <w:sz w:val="18"/>
          <w:szCs w:val="18"/>
        </w:rPr>
        <w:t>T</w:t>
      </w:r>
      <w:r w:rsidR="000D0C61">
        <w:rPr>
          <w:rFonts w:ascii="Arial" w:hAnsi="Arial" w:cs="Arial"/>
          <w:sz w:val="18"/>
          <w:szCs w:val="18"/>
        </w:rPr>
        <w:t>o create this ‘hanging indent,’ highlight your first entry of more t</w:t>
      </w:r>
      <w:r w:rsidR="00737656">
        <w:rPr>
          <w:rFonts w:ascii="Arial" w:hAnsi="Arial" w:cs="Arial"/>
          <w:sz w:val="18"/>
          <w:szCs w:val="18"/>
        </w:rPr>
        <w:t xml:space="preserve">han one line; then go to the horizontal ruler </w:t>
      </w:r>
      <w:r w:rsidR="001C146F">
        <w:rPr>
          <w:rFonts w:ascii="Arial" w:hAnsi="Arial" w:cs="Arial"/>
          <w:sz w:val="18"/>
          <w:szCs w:val="18"/>
        </w:rPr>
        <w:t>just above the top of the page. D</w:t>
      </w:r>
      <w:r w:rsidR="000D0C61">
        <w:rPr>
          <w:rFonts w:ascii="Arial" w:hAnsi="Arial" w:cs="Arial"/>
          <w:sz w:val="18"/>
          <w:szCs w:val="18"/>
        </w:rPr>
        <w:t>rag the lower tria</w:t>
      </w:r>
      <w:r w:rsidR="001C146F">
        <w:rPr>
          <w:rFonts w:ascii="Arial" w:hAnsi="Arial" w:cs="Arial"/>
          <w:sz w:val="18"/>
          <w:szCs w:val="18"/>
        </w:rPr>
        <w:t xml:space="preserve">ngle along the ruler half way to the </w:t>
      </w:r>
      <w:r w:rsidR="000D0C61">
        <w:rPr>
          <w:rFonts w:ascii="Arial" w:hAnsi="Arial" w:cs="Arial"/>
          <w:sz w:val="18"/>
          <w:szCs w:val="18"/>
        </w:rPr>
        <w:t>number 1</w:t>
      </w:r>
      <w:r w:rsidR="001C146F">
        <w:rPr>
          <w:rFonts w:ascii="Arial" w:hAnsi="Arial" w:cs="Arial"/>
          <w:sz w:val="18"/>
          <w:szCs w:val="18"/>
        </w:rPr>
        <w:t xml:space="preserve">. This will set proper </w:t>
      </w:r>
      <w:r w:rsidR="000D0C61">
        <w:rPr>
          <w:rFonts w:ascii="Arial" w:hAnsi="Arial" w:cs="Arial"/>
          <w:sz w:val="18"/>
          <w:szCs w:val="18"/>
        </w:rPr>
        <w:t>indentatio</w:t>
      </w:r>
      <w:r>
        <w:rPr>
          <w:rFonts w:ascii="Arial" w:hAnsi="Arial" w:cs="Arial"/>
          <w:sz w:val="18"/>
          <w:szCs w:val="18"/>
        </w:rPr>
        <w:t xml:space="preserve">ns for </w:t>
      </w:r>
      <w:r w:rsidR="00251BAF">
        <w:rPr>
          <w:rFonts w:ascii="Arial" w:hAnsi="Arial" w:cs="Arial"/>
          <w:sz w:val="18"/>
          <w:szCs w:val="18"/>
        </w:rPr>
        <w:t xml:space="preserve">all </w:t>
      </w:r>
      <w:r w:rsidR="007026F7">
        <w:rPr>
          <w:rFonts w:ascii="Arial" w:hAnsi="Arial" w:cs="Arial"/>
          <w:sz w:val="18"/>
          <w:szCs w:val="18"/>
        </w:rPr>
        <w:t>the entries on the page</w:t>
      </w:r>
      <w:r>
        <w:rPr>
          <w:rFonts w:ascii="Arial" w:hAnsi="Arial" w:cs="Arial"/>
          <w:sz w:val="18"/>
          <w:szCs w:val="18"/>
        </w:rPr>
        <w:t>.</w:t>
      </w:r>
    </w:p>
    <w:p w:rsidR="002568A1" w:rsidRPr="00A809D9" w:rsidRDefault="002568A1" w:rsidP="00376C9F">
      <w:pPr>
        <w:rPr>
          <w:rFonts w:ascii="Arial" w:hAnsi="Arial" w:cs="Arial"/>
          <w:sz w:val="18"/>
          <w:szCs w:val="18"/>
        </w:rPr>
      </w:pPr>
    </w:p>
    <w:p w:rsidR="006C2376" w:rsidRDefault="00AD51C9" w:rsidP="00376C9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="000F24F6">
        <w:rPr>
          <w:rFonts w:ascii="Arial" w:hAnsi="Arial" w:cs="Arial"/>
          <w:sz w:val="18"/>
          <w:szCs w:val="18"/>
        </w:rPr>
        <w:t xml:space="preserve">he </w:t>
      </w:r>
      <w:r>
        <w:rPr>
          <w:rFonts w:ascii="Arial" w:hAnsi="Arial" w:cs="Arial"/>
          <w:sz w:val="18"/>
          <w:szCs w:val="18"/>
        </w:rPr>
        <w:t xml:space="preserve">entire </w:t>
      </w:r>
      <w:r w:rsidR="000F24F6">
        <w:rPr>
          <w:rFonts w:ascii="Arial" w:hAnsi="Arial" w:cs="Arial"/>
          <w:sz w:val="18"/>
          <w:szCs w:val="18"/>
        </w:rPr>
        <w:t>works-cited</w:t>
      </w:r>
      <w:r w:rsidR="002568A1" w:rsidRPr="00A809D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page is double-spaced </w:t>
      </w:r>
      <w:r w:rsidR="0049258A" w:rsidRPr="00A809D9">
        <w:rPr>
          <w:rFonts w:ascii="Arial" w:hAnsi="Arial" w:cs="Arial"/>
          <w:sz w:val="18"/>
          <w:szCs w:val="18"/>
        </w:rPr>
        <w:t>with no</w:t>
      </w:r>
      <w:r>
        <w:rPr>
          <w:rFonts w:ascii="Arial" w:hAnsi="Arial" w:cs="Arial"/>
          <w:sz w:val="18"/>
          <w:szCs w:val="18"/>
        </w:rPr>
        <w:t xml:space="preserve"> additional spacing anywhere</w:t>
      </w:r>
      <w:r w:rsidR="0049258A" w:rsidRPr="00A809D9">
        <w:rPr>
          <w:rFonts w:ascii="Arial" w:hAnsi="Arial" w:cs="Arial"/>
          <w:sz w:val="18"/>
          <w:szCs w:val="18"/>
        </w:rPr>
        <w:t xml:space="preserve">, even under the heading. </w:t>
      </w:r>
    </w:p>
    <w:p w:rsidR="000F24F6" w:rsidRDefault="000F24F6" w:rsidP="00376C9F">
      <w:pPr>
        <w:rPr>
          <w:rFonts w:ascii="Arial" w:hAnsi="Arial" w:cs="Arial"/>
          <w:sz w:val="20"/>
          <w:szCs w:val="20"/>
        </w:rPr>
      </w:pPr>
    </w:p>
    <w:p w:rsidR="000F24F6" w:rsidRDefault="000F24F6" w:rsidP="000F24F6">
      <w:pPr>
        <w:ind w:left="720" w:hanging="7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2"/>
      </w:tblGrid>
      <w:tr w:rsidR="0049258A" w:rsidRPr="004A2925" w:rsidTr="004A2925">
        <w:trPr>
          <w:trHeight w:val="8246"/>
        </w:trPr>
        <w:tc>
          <w:tcPr>
            <w:tcW w:w="6322" w:type="dxa"/>
          </w:tcPr>
          <w:p w:rsidR="0049258A" w:rsidRPr="004A2925" w:rsidRDefault="00B72E7F" w:rsidP="00376C9F">
            <w:pPr>
              <w:rPr>
                <w:rFonts w:ascii="Arial" w:hAnsi="Arial" w:cs="Arial"/>
                <w:sz w:val="10"/>
                <w:szCs w:val="10"/>
              </w:rPr>
            </w:pPr>
            <w:r w:rsidRPr="004A2925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</w:t>
            </w:r>
          </w:p>
          <w:p w:rsidR="00B72E7F" w:rsidRPr="004A2925" w:rsidRDefault="00B72E7F" w:rsidP="00376C9F">
            <w:pPr>
              <w:rPr>
                <w:rFonts w:ascii="Arial" w:hAnsi="Arial" w:cs="Arial"/>
                <w:sz w:val="10"/>
                <w:szCs w:val="10"/>
              </w:rPr>
            </w:pPr>
            <w:r w:rsidRPr="004A2925">
              <w:rPr>
                <w:rFonts w:ascii="Arial" w:hAnsi="Arial" w:cs="Arial"/>
                <w:sz w:val="10"/>
                <w:szCs w:val="10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</w:p>
          <w:p w:rsidR="00B72E7F" w:rsidRPr="004A2925" w:rsidRDefault="00B72E7F" w:rsidP="00376C9F">
            <w:pPr>
              <w:rPr>
                <w:sz w:val="16"/>
                <w:szCs w:val="16"/>
              </w:rPr>
            </w:pPr>
            <w:r w:rsidRPr="004A2925">
              <w:rPr>
                <w:rFonts w:ascii="Arial" w:hAnsi="Arial" w:cs="Arial"/>
                <w:sz w:val="10"/>
                <w:szCs w:val="10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Pr="004A2925">
              <w:rPr>
                <w:sz w:val="16"/>
                <w:szCs w:val="16"/>
              </w:rPr>
              <w:t>Smith  9</w:t>
            </w:r>
          </w:p>
          <w:p w:rsidR="0049258A" w:rsidRPr="004A2925" w:rsidRDefault="0049258A" w:rsidP="00376C9F">
            <w:pPr>
              <w:rPr>
                <w:rFonts w:ascii="Arial" w:hAnsi="Arial" w:cs="Arial"/>
                <w:sz w:val="20"/>
                <w:szCs w:val="20"/>
              </w:rPr>
            </w:pPr>
          </w:p>
          <w:p w:rsidR="0049258A" w:rsidRPr="004A2925" w:rsidRDefault="0049258A" w:rsidP="004A2925">
            <w:pPr>
              <w:jc w:val="center"/>
              <w:rPr>
                <w:sz w:val="16"/>
                <w:szCs w:val="16"/>
              </w:rPr>
            </w:pPr>
            <w:r w:rsidRPr="004A2925">
              <w:rPr>
                <w:sz w:val="16"/>
                <w:szCs w:val="16"/>
              </w:rPr>
              <w:t>Works Cited</w:t>
            </w:r>
          </w:p>
          <w:p w:rsidR="00A809D9" w:rsidRPr="004A2925" w:rsidRDefault="00A809D9" w:rsidP="004A2925">
            <w:pPr>
              <w:jc w:val="center"/>
              <w:rPr>
                <w:sz w:val="16"/>
                <w:szCs w:val="16"/>
              </w:rPr>
            </w:pPr>
          </w:p>
          <w:p w:rsidR="00A809D9" w:rsidRPr="004A2925" w:rsidRDefault="00A809D9" w:rsidP="004A2925">
            <w:pPr>
              <w:spacing w:line="480" w:lineRule="auto"/>
              <w:rPr>
                <w:sz w:val="16"/>
                <w:szCs w:val="16"/>
              </w:rPr>
            </w:pPr>
            <w:r w:rsidRPr="004A2925">
              <w:rPr>
                <w:sz w:val="16"/>
                <w:szCs w:val="16"/>
              </w:rPr>
              <w:t xml:space="preserve">              </w:t>
            </w:r>
            <w:r w:rsidR="00287759" w:rsidRPr="004A2925">
              <w:rPr>
                <w:sz w:val="16"/>
                <w:szCs w:val="16"/>
              </w:rPr>
              <w:t xml:space="preserve">  </w:t>
            </w:r>
            <w:r w:rsidRPr="004A2925">
              <w:rPr>
                <w:sz w:val="16"/>
                <w:szCs w:val="16"/>
              </w:rPr>
              <w:t>Abrams, Joseph</w:t>
            </w:r>
            <w:r w:rsidR="00251BAF">
              <w:rPr>
                <w:sz w:val="16"/>
                <w:szCs w:val="16"/>
              </w:rPr>
              <w:t xml:space="preserve"> T</w:t>
            </w:r>
            <w:r w:rsidRPr="004A2925">
              <w:rPr>
                <w:sz w:val="16"/>
                <w:szCs w:val="16"/>
              </w:rPr>
              <w:t xml:space="preserve">. </w:t>
            </w:r>
            <w:r w:rsidRPr="004A2925">
              <w:rPr>
                <w:i/>
                <w:sz w:val="16"/>
                <w:szCs w:val="16"/>
              </w:rPr>
              <w:t xml:space="preserve">A Short History of </w:t>
            </w:r>
            <w:r w:rsidR="007E6691">
              <w:rPr>
                <w:i/>
                <w:sz w:val="16"/>
                <w:szCs w:val="16"/>
              </w:rPr>
              <w:t xml:space="preserve">Canadian </w:t>
            </w:r>
            <w:r w:rsidR="008A32A9" w:rsidRPr="004A2925">
              <w:rPr>
                <w:i/>
                <w:sz w:val="16"/>
                <w:szCs w:val="16"/>
              </w:rPr>
              <w:t>Television</w:t>
            </w:r>
            <w:r w:rsidR="00251BAF">
              <w:rPr>
                <w:sz w:val="16"/>
                <w:szCs w:val="16"/>
              </w:rPr>
              <w:t>. 4th ed.</w:t>
            </w:r>
            <w:r w:rsidR="00AD51C9">
              <w:rPr>
                <w:sz w:val="16"/>
                <w:szCs w:val="16"/>
              </w:rPr>
              <w:t>,</w:t>
            </w:r>
            <w:r w:rsidR="00251BAF">
              <w:rPr>
                <w:sz w:val="16"/>
                <w:szCs w:val="16"/>
              </w:rPr>
              <w:t xml:space="preserve"> </w:t>
            </w:r>
          </w:p>
          <w:p w:rsidR="00A809D9" w:rsidRPr="004A2925" w:rsidRDefault="00287759" w:rsidP="004A2925">
            <w:pPr>
              <w:spacing w:line="480" w:lineRule="auto"/>
              <w:rPr>
                <w:sz w:val="16"/>
                <w:szCs w:val="16"/>
              </w:rPr>
            </w:pPr>
            <w:r w:rsidRPr="004A2925">
              <w:rPr>
                <w:sz w:val="16"/>
                <w:szCs w:val="16"/>
              </w:rPr>
              <w:t xml:space="preserve">                       </w:t>
            </w:r>
            <w:r w:rsidR="007E6691">
              <w:rPr>
                <w:sz w:val="16"/>
                <w:szCs w:val="16"/>
              </w:rPr>
              <w:t xml:space="preserve">Tundra Publishers, </w:t>
            </w:r>
            <w:r w:rsidR="00A809D9" w:rsidRPr="004A2925">
              <w:rPr>
                <w:sz w:val="16"/>
                <w:szCs w:val="16"/>
              </w:rPr>
              <w:t>2005.</w:t>
            </w:r>
            <w:r w:rsidR="00251BAF">
              <w:rPr>
                <w:sz w:val="16"/>
                <w:szCs w:val="16"/>
              </w:rPr>
              <w:t xml:space="preserve"> </w:t>
            </w:r>
            <w:r w:rsidR="007027CF" w:rsidRPr="004A2925">
              <w:rPr>
                <w:sz w:val="16"/>
                <w:szCs w:val="16"/>
              </w:rPr>
              <w:t xml:space="preserve"> </w:t>
            </w:r>
          </w:p>
          <w:p w:rsidR="008A32A9" w:rsidRPr="004A2925" w:rsidRDefault="008A32A9" w:rsidP="004A2925">
            <w:pPr>
              <w:spacing w:line="480" w:lineRule="auto"/>
              <w:rPr>
                <w:sz w:val="16"/>
                <w:szCs w:val="16"/>
              </w:rPr>
            </w:pPr>
            <w:r w:rsidRPr="004A2925">
              <w:rPr>
                <w:sz w:val="16"/>
                <w:szCs w:val="16"/>
              </w:rPr>
              <w:t xml:space="preserve">              </w:t>
            </w:r>
            <w:r w:rsidR="00287759" w:rsidRPr="004A2925">
              <w:rPr>
                <w:sz w:val="16"/>
                <w:szCs w:val="16"/>
              </w:rPr>
              <w:t xml:space="preserve">  </w:t>
            </w:r>
            <w:r w:rsidRPr="004A2925">
              <w:rPr>
                <w:sz w:val="16"/>
                <w:szCs w:val="16"/>
              </w:rPr>
              <w:t xml:space="preserve">Bailey, Elizabeth F. </w:t>
            </w:r>
            <w:r w:rsidRPr="004A2925">
              <w:rPr>
                <w:i/>
                <w:sz w:val="16"/>
                <w:szCs w:val="16"/>
              </w:rPr>
              <w:t>Media: Methods and Madness</w:t>
            </w:r>
            <w:r w:rsidR="00251BAF">
              <w:rPr>
                <w:sz w:val="16"/>
                <w:szCs w:val="16"/>
              </w:rPr>
              <w:t xml:space="preserve">. </w:t>
            </w:r>
            <w:r w:rsidR="00E3061D" w:rsidRPr="004A2925">
              <w:rPr>
                <w:sz w:val="16"/>
                <w:szCs w:val="16"/>
              </w:rPr>
              <w:t>U of</w:t>
            </w:r>
            <w:r w:rsidR="00C82C4D" w:rsidRPr="004A2925">
              <w:rPr>
                <w:sz w:val="16"/>
                <w:szCs w:val="16"/>
              </w:rPr>
              <w:t xml:space="preserve"> North</w:t>
            </w:r>
            <w:r w:rsidRPr="004A2925">
              <w:rPr>
                <w:sz w:val="16"/>
                <w:szCs w:val="16"/>
              </w:rPr>
              <w:t xml:space="preserve"> </w:t>
            </w:r>
            <w:r w:rsidR="00251BAF">
              <w:rPr>
                <w:sz w:val="16"/>
                <w:szCs w:val="16"/>
              </w:rPr>
              <w:t>Carolina</w:t>
            </w:r>
            <w:r w:rsidR="007026F7">
              <w:rPr>
                <w:sz w:val="16"/>
                <w:szCs w:val="16"/>
              </w:rPr>
              <w:t xml:space="preserve"> P</w:t>
            </w:r>
            <w:r w:rsidR="00251BAF">
              <w:rPr>
                <w:sz w:val="16"/>
                <w:szCs w:val="16"/>
              </w:rPr>
              <w:t>,</w:t>
            </w:r>
          </w:p>
          <w:p w:rsidR="008A32A9" w:rsidRPr="004A2925" w:rsidRDefault="008A32A9" w:rsidP="004A2925">
            <w:pPr>
              <w:spacing w:line="480" w:lineRule="auto"/>
              <w:rPr>
                <w:sz w:val="16"/>
                <w:szCs w:val="16"/>
              </w:rPr>
            </w:pPr>
            <w:r w:rsidRPr="004A2925">
              <w:rPr>
                <w:sz w:val="16"/>
                <w:szCs w:val="16"/>
              </w:rPr>
              <w:t xml:space="preserve">   </w:t>
            </w:r>
            <w:r w:rsidR="00287759" w:rsidRPr="004A2925">
              <w:rPr>
                <w:sz w:val="16"/>
                <w:szCs w:val="16"/>
              </w:rPr>
              <w:t xml:space="preserve">                    </w:t>
            </w:r>
            <w:r w:rsidRPr="004A2925">
              <w:rPr>
                <w:sz w:val="16"/>
                <w:szCs w:val="16"/>
              </w:rPr>
              <w:t>2003.</w:t>
            </w:r>
            <w:r w:rsidR="00251BAF">
              <w:rPr>
                <w:sz w:val="16"/>
                <w:szCs w:val="16"/>
              </w:rPr>
              <w:t xml:space="preserve"> </w:t>
            </w:r>
            <w:r w:rsidR="007027CF" w:rsidRPr="004A2925">
              <w:rPr>
                <w:sz w:val="16"/>
                <w:szCs w:val="16"/>
              </w:rPr>
              <w:t xml:space="preserve"> </w:t>
            </w:r>
          </w:p>
          <w:p w:rsidR="00C82C4D" w:rsidRPr="004A2925" w:rsidRDefault="008A32A9" w:rsidP="004A2925">
            <w:pPr>
              <w:spacing w:line="480" w:lineRule="auto"/>
              <w:rPr>
                <w:sz w:val="16"/>
                <w:szCs w:val="16"/>
              </w:rPr>
            </w:pPr>
            <w:r w:rsidRPr="004A2925">
              <w:rPr>
                <w:sz w:val="16"/>
                <w:szCs w:val="16"/>
              </w:rPr>
              <w:t xml:space="preserve">               </w:t>
            </w:r>
            <w:r w:rsidR="00287759" w:rsidRPr="004A2925">
              <w:rPr>
                <w:sz w:val="16"/>
                <w:szCs w:val="16"/>
              </w:rPr>
              <w:t xml:space="preserve"> </w:t>
            </w:r>
            <w:r w:rsidR="00901F8D" w:rsidRPr="004A2925">
              <w:rPr>
                <w:sz w:val="16"/>
                <w:szCs w:val="16"/>
              </w:rPr>
              <w:t>“Culture of</w:t>
            </w:r>
            <w:r w:rsidR="00C82C4D" w:rsidRPr="004A2925">
              <w:rPr>
                <w:sz w:val="16"/>
                <w:szCs w:val="16"/>
              </w:rPr>
              <w:t xml:space="preserve"> </w:t>
            </w:r>
            <w:r w:rsidR="00901F8D" w:rsidRPr="004A2925">
              <w:rPr>
                <w:sz w:val="16"/>
                <w:szCs w:val="16"/>
              </w:rPr>
              <w:t>Mayhem: Barbarity in the</w:t>
            </w:r>
            <w:r w:rsidR="00C82C4D" w:rsidRPr="004A2925">
              <w:rPr>
                <w:sz w:val="16"/>
                <w:szCs w:val="16"/>
              </w:rPr>
              <w:t xml:space="preserve"> American Media.</w:t>
            </w:r>
            <w:r w:rsidR="00901F8D" w:rsidRPr="004A2925">
              <w:rPr>
                <w:sz w:val="16"/>
                <w:szCs w:val="16"/>
              </w:rPr>
              <w:t>”</w:t>
            </w:r>
            <w:r w:rsidR="00C82C4D" w:rsidRPr="004A2925">
              <w:rPr>
                <w:sz w:val="16"/>
                <w:szCs w:val="16"/>
              </w:rPr>
              <w:t xml:space="preserve"> </w:t>
            </w:r>
            <w:r w:rsidR="00901F8D" w:rsidRPr="004A2925">
              <w:rPr>
                <w:sz w:val="16"/>
                <w:szCs w:val="16"/>
              </w:rPr>
              <w:t xml:space="preserve"> </w:t>
            </w:r>
            <w:r w:rsidR="00901F8D" w:rsidRPr="004A2925">
              <w:rPr>
                <w:i/>
                <w:sz w:val="16"/>
                <w:szCs w:val="16"/>
              </w:rPr>
              <w:t>US MediaWatch</w:t>
            </w:r>
            <w:r w:rsidR="00EC3B89">
              <w:rPr>
                <w:sz w:val="16"/>
                <w:szCs w:val="16"/>
              </w:rPr>
              <w:t>,</w:t>
            </w:r>
          </w:p>
          <w:p w:rsidR="00DA4986" w:rsidRPr="004A2925" w:rsidRDefault="00287759" w:rsidP="004A2925">
            <w:pPr>
              <w:spacing w:line="480" w:lineRule="auto"/>
              <w:rPr>
                <w:sz w:val="16"/>
                <w:szCs w:val="16"/>
                <w:lang w:val="es-ES"/>
              </w:rPr>
            </w:pPr>
            <w:r w:rsidRPr="004A2925">
              <w:rPr>
                <w:sz w:val="16"/>
                <w:szCs w:val="16"/>
              </w:rPr>
              <w:t xml:space="preserve">                        </w:t>
            </w:r>
            <w:r w:rsidR="007E6691">
              <w:rPr>
                <w:sz w:val="16"/>
                <w:szCs w:val="16"/>
              </w:rPr>
              <w:t>2015, U of Oregon, www.uniore.edu/mediawatch/cult/54R7.</w:t>
            </w:r>
          </w:p>
          <w:p w:rsidR="00547787" w:rsidRPr="004A2925" w:rsidRDefault="00287759" w:rsidP="004A2925">
            <w:pPr>
              <w:spacing w:line="480" w:lineRule="auto"/>
              <w:rPr>
                <w:i/>
                <w:sz w:val="16"/>
                <w:szCs w:val="16"/>
              </w:rPr>
            </w:pPr>
            <w:r w:rsidRPr="004A2925">
              <w:rPr>
                <w:sz w:val="16"/>
                <w:szCs w:val="16"/>
                <w:lang w:val="es-ES"/>
              </w:rPr>
              <w:t xml:space="preserve">                </w:t>
            </w:r>
            <w:r w:rsidR="00547787" w:rsidRPr="004A2925">
              <w:rPr>
                <w:sz w:val="16"/>
                <w:szCs w:val="16"/>
              </w:rPr>
              <w:t>Feins</w:t>
            </w:r>
            <w:r w:rsidR="00E203DB">
              <w:rPr>
                <w:sz w:val="16"/>
                <w:szCs w:val="16"/>
              </w:rPr>
              <w:t>tein, G. L. “An Essay on Dark</w:t>
            </w:r>
            <w:r w:rsidR="00547787" w:rsidRPr="004A2925">
              <w:rPr>
                <w:sz w:val="16"/>
                <w:szCs w:val="16"/>
              </w:rPr>
              <w:t xml:space="preserve"> Trends in Docudrama.” </w:t>
            </w:r>
            <w:r w:rsidR="00547787" w:rsidRPr="004A2925">
              <w:rPr>
                <w:i/>
                <w:sz w:val="16"/>
                <w:szCs w:val="16"/>
              </w:rPr>
              <w:t xml:space="preserve">The Media </w:t>
            </w:r>
          </w:p>
          <w:p w:rsidR="00547787" w:rsidRPr="004A2925" w:rsidRDefault="00547787" w:rsidP="004A2925">
            <w:pPr>
              <w:spacing w:line="480" w:lineRule="auto"/>
              <w:rPr>
                <w:sz w:val="16"/>
                <w:szCs w:val="16"/>
              </w:rPr>
            </w:pPr>
            <w:r w:rsidRPr="004A2925">
              <w:rPr>
                <w:i/>
                <w:sz w:val="16"/>
                <w:szCs w:val="16"/>
              </w:rPr>
              <w:t xml:space="preserve">                       and the Audience: An Anthology</w:t>
            </w:r>
            <w:r w:rsidR="00AD51C9">
              <w:rPr>
                <w:sz w:val="16"/>
                <w:szCs w:val="16"/>
              </w:rPr>
              <w:t>, edited by Louise</w:t>
            </w:r>
            <w:r w:rsidR="007E6691">
              <w:rPr>
                <w:sz w:val="16"/>
                <w:szCs w:val="16"/>
              </w:rPr>
              <w:t xml:space="preserve"> </w:t>
            </w:r>
            <w:r w:rsidR="00EC3B89">
              <w:rPr>
                <w:sz w:val="16"/>
                <w:szCs w:val="16"/>
              </w:rPr>
              <w:t>Parker,</w:t>
            </w:r>
            <w:r w:rsidR="00EE373E">
              <w:rPr>
                <w:sz w:val="16"/>
                <w:szCs w:val="16"/>
              </w:rPr>
              <w:t xml:space="preserve"> Midway</w:t>
            </w:r>
          </w:p>
          <w:p w:rsidR="00547787" w:rsidRPr="004A2925" w:rsidRDefault="00547787" w:rsidP="004A2925">
            <w:pPr>
              <w:spacing w:line="480" w:lineRule="auto"/>
              <w:rPr>
                <w:sz w:val="16"/>
                <w:szCs w:val="16"/>
              </w:rPr>
            </w:pPr>
            <w:r w:rsidRPr="004A2925">
              <w:rPr>
                <w:sz w:val="16"/>
                <w:szCs w:val="16"/>
              </w:rPr>
              <w:t xml:space="preserve">               </w:t>
            </w:r>
            <w:r w:rsidR="00287759" w:rsidRPr="004A2925">
              <w:rPr>
                <w:sz w:val="16"/>
                <w:szCs w:val="16"/>
              </w:rPr>
              <w:t xml:space="preserve">        </w:t>
            </w:r>
            <w:r w:rsidR="007E6691">
              <w:rPr>
                <w:sz w:val="16"/>
                <w:szCs w:val="16"/>
              </w:rPr>
              <w:t>Press</w:t>
            </w:r>
            <w:r w:rsidRPr="004A2925">
              <w:rPr>
                <w:sz w:val="16"/>
                <w:szCs w:val="16"/>
              </w:rPr>
              <w:t>, 1998.</w:t>
            </w:r>
            <w:r w:rsidR="007E6691">
              <w:rPr>
                <w:sz w:val="16"/>
                <w:szCs w:val="16"/>
              </w:rPr>
              <w:t xml:space="preserve"> </w:t>
            </w:r>
          </w:p>
          <w:p w:rsidR="003B3DF5" w:rsidRDefault="00287759" w:rsidP="004A2925">
            <w:pPr>
              <w:spacing w:line="480" w:lineRule="auto"/>
              <w:ind w:left="1213" w:hanging="1213"/>
              <w:rPr>
                <w:sz w:val="16"/>
                <w:szCs w:val="16"/>
              </w:rPr>
            </w:pPr>
            <w:r w:rsidRPr="004A2925">
              <w:rPr>
                <w:sz w:val="16"/>
                <w:szCs w:val="16"/>
              </w:rPr>
              <w:t xml:space="preserve">                </w:t>
            </w:r>
            <w:r w:rsidR="007E6691">
              <w:rPr>
                <w:sz w:val="16"/>
                <w:szCs w:val="16"/>
              </w:rPr>
              <w:t>McTavish</w:t>
            </w:r>
            <w:r w:rsidR="00901F8D" w:rsidRPr="004A2925">
              <w:rPr>
                <w:sz w:val="16"/>
                <w:szCs w:val="16"/>
              </w:rPr>
              <w:t>, Phill</w:t>
            </w:r>
            <w:r w:rsidR="00174C41">
              <w:rPr>
                <w:sz w:val="16"/>
                <w:szCs w:val="16"/>
              </w:rPr>
              <w:t>ip. "Broadcast</w:t>
            </w:r>
            <w:r w:rsidR="008E580D" w:rsidRPr="004A2925">
              <w:rPr>
                <w:sz w:val="16"/>
                <w:szCs w:val="16"/>
              </w:rPr>
              <w:t xml:space="preserve"> Prejudice.</w:t>
            </w:r>
            <w:r w:rsidR="00172CF1" w:rsidRPr="004A2925">
              <w:rPr>
                <w:sz w:val="16"/>
                <w:szCs w:val="16"/>
              </w:rPr>
              <w:t xml:space="preserve">” </w:t>
            </w:r>
            <w:r w:rsidR="00EE373E">
              <w:rPr>
                <w:i/>
                <w:sz w:val="16"/>
                <w:szCs w:val="16"/>
              </w:rPr>
              <w:t>On Air</w:t>
            </w:r>
            <w:r w:rsidR="007E6691">
              <w:rPr>
                <w:sz w:val="16"/>
                <w:szCs w:val="16"/>
              </w:rPr>
              <w:t xml:space="preserve">, vol. 24, no. 2, </w:t>
            </w:r>
            <w:r w:rsidR="003B3DF5">
              <w:rPr>
                <w:sz w:val="16"/>
                <w:szCs w:val="16"/>
              </w:rPr>
              <w:t>Nov.</w:t>
            </w:r>
            <w:r w:rsidR="007E6691">
              <w:rPr>
                <w:sz w:val="16"/>
                <w:szCs w:val="16"/>
              </w:rPr>
              <w:t> </w:t>
            </w:r>
            <w:r w:rsidR="003B3DF5">
              <w:rPr>
                <w:sz w:val="16"/>
                <w:szCs w:val="16"/>
              </w:rPr>
              <w:t xml:space="preserve"> </w:t>
            </w:r>
          </w:p>
          <w:p w:rsidR="00DA4986" w:rsidRPr="004A2925" w:rsidRDefault="003B3DF5" w:rsidP="003B3DF5">
            <w:pPr>
              <w:spacing w:line="480" w:lineRule="auto"/>
              <w:ind w:left="1213" w:hanging="12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</w:t>
            </w:r>
            <w:r w:rsidR="00E203DB">
              <w:rPr>
                <w:sz w:val="16"/>
                <w:szCs w:val="16"/>
              </w:rPr>
              <w:t xml:space="preserve"> </w:t>
            </w:r>
            <w:r w:rsidR="007E6691">
              <w:rPr>
                <w:sz w:val="16"/>
                <w:szCs w:val="16"/>
              </w:rPr>
              <w:t xml:space="preserve">2008, pp. </w:t>
            </w:r>
            <w:r>
              <w:rPr>
                <w:sz w:val="16"/>
                <w:szCs w:val="16"/>
              </w:rPr>
              <w:t>12-25.</w:t>
            </w:r>
            <w:r w:rsidR="005362AA" w:rsidRPr="004A2925">
              <w:rPr>
                <w:sz w:val="16"/>
                <w:szCs w:val="16"/>
              </w:rPr>
              <w:t> </w:t>
            </w:r>
            <w:r>
              <w:rPr>
                <w:i/>
                <w:sz w:val="16"/>
                <w:szCs w:val="16"/>
              </w:rPr>
              <w:t>Goldmine Database</w:t>
            </w:r>
            <w:r w:rsidR="007026F7">
              <w:rPr>
                <w:sz w:val="16"/>
                <w:szCs w:val="16"/>
              </w:rPr>
              <w:t>, www.goldata.org/72J8Qh</w:t>
            </w:r>
            <w:r w:rsidR="007E6691">
              <w:rPr>
                <w:sz w:val="16"/>
                <w:szCs w:val="16"/>
              </w:rPr>
              <w:t>5/t.</w:t>
            </w:r>
          </w:p>
          <w:p w:rsidR="005362AA" w:rsidRPr="004A2925" w:rsidRDefault="007D587D" w:rsidP="004A2925">
            <w:pPr>
              <w:spacing w:line="480" w:lineRule="auto"/>
              <w:ind w:left="1213" w:hanging="1213"/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</w:rPr>
              <w:t xml:space="preserve">                Teng</w:t>
            </w:r>
            <w:r w:rsidR="00DA4986" w:rsidRPr="004A2925">
              <w:rPr>
                <w:sz w:val="16"/>
                <w:szCs w:val="16"/>
              </w:rPr>
              <w:t>, Melanie.</w:t>
            </w:r>
            <w:r w:rsidR="005362AA" w:rsidRPr="004A2925">
              <w:rPr>
                <w:sz w:val="16"/>
                <w:szCs w:val="16"/>
              </w:rPr>
              <w:t xml:space="preserve"> </w:t>
            </w:r>
            <w:r w:rsidR="00174C41">
              <w:rPr>
                <w:sz w:val="16"/>
                <w:szCs w:val="16"/>
                <w:lang w:val="en-CA"/>
              </w:rPr>
              <w:t>“Primet</w:t>
            </w:r>
            <w:r w:rsidR="00DA4986" w:rsidRPr="004A2925">
              <w:rPr>
                <w:sz w:val="16"/>
                <w:szCs w:val="16"/>
                <w:lang w:val="en-CA"/>
              </w:rPr>
              <w:t xml:space="preserve">ime Extremes.” </w:t>
            </w:r>
            <w:r w:rsidR="00DA4986" w:rsidRPr="004A2925">
              <w:rPr>
                <w:i/>
                <w:sz w:val="16"/>
                <w:szCs w:val="16"/>
                <w:lang w:val="en-CA"/>
              </w:rPr>
              <w:t>Journal of Broadcast Media</w:t>
            </w:r>
            <w:r w:rsidR="007E6691">
              <w:rPr>
                <w:i/>
                <w:sz w:val="16"/>
                <w:szCs w:val="16"/>
                <w:lang w:val="en-CA"/>
              </w:rPr>
              <w:t>,</w:t>
            </w:r>
          </w:p>
          <w:p w:rsidR="005362AA" w:rsidRPr="004A2925" w:rsidRDefault="00287759" w:rsidP="004A2925">
            <w:pPr>
              <w:spacing w:line="480" w:lineRule="auto"/>
              <w:rPr>
                <w:sz w:val="16"/>
                <w:szCs w:val="16"/>
              </w:rPr>
            </w:pPr>
            <w:r w:rsidRPr="004A2925">
              <w:rPr>
                <w:sz w:val="16"/>
                <w:szCs w:val="16"/>
              </w:rPr>
              <w:t xml:space="preserve">                         </w:t>
            </w:r>
            <w:r w:rsidR="007D587D">
              <w:rPr>
                <w:sz w:val="16"/>
                <w:szCs w:val="16"/>
              </w:rPr>
              <w:t>v</w:t>
            </w:r>
            <w:r w:rsidR="007E6691">
              <w:rPr>
                <w:sz w:val="16"/>
                <w:szCs w:val="16"/>
              </w:rPr>
              <w:t xml:space="preserve">ol. 13, no. 5, Spring 2004, pp. </w:t>
            </w:r>
            <w:r w:rsidR="00DA4986" w:rsidRPr="004A2925">
              <w:rPr>
                <w:sz w:val="16"/>
                <w:szCs w:val="16"/>
              </w:rPr>
              <w:t>51-55.</w:t>
            </w:r>
            <w:r w:rsidR="007E6691">
              <w:rPr>
                <w:sz w:val="16"/>
                <w:szCs w:val="16"/>
              </w:rPr>
              <w:t xml:space="preserve"> </w:t>
            </w:r>
          </w:p>
          <w:p w:rsidR="007D587D" w:rsidRDefault="00547787" w:rsidP="004A2925">
            <w:pPr>
              <w:spacing w:line="480" w:lineRule="auto"/>
              <w:rPr>
                <w:sz w:val="16"/>
                <w:szCs w:val="16"/>
              </w:rPr>
            </w:pPr>
            <w:r w:rsidRPr="004A2925">
              <w:rPr>
                <w:sz w:val="16"/>
                <w:szCs w:val="16"/>
              </w:rPr>
              <w:t xml:space="preserve">                 </w:t>
            </w:r>
            <w:r w:rsidR="00091D8E">
              <w:rPr>
                <w:sz w:val="16"/>
                <w:szCs w:val="16"/>
              </w:rPr>
              <w:t>“</w:t>
            </w:r>
            <w:r w:rsidR="007D587D" w:rsidRPr="00091D8E">
              <w:rPr>
                <w:sz w:val="16"/>
                <w:szCs w:val="16"/>
              </w:rPr>
              <w:t>Vast Wastelands on the Air</w:t>
            </w:r>
            <w:r w:rsidR="007D587D">
              <w:rPr>
                <w:sz w:val="16"/>
                <w:szCs w:val="16"/>
              </w:rPr>
              <w:t>.</w:t>
            </w:r>
            <w:r w:rsidR="00091D8E">
              <w:rPr>
                <w:sz w:val="16"/>
                <w:szCs w:val="16"/>
              </w:rPr>
              <w:t>”</w:t>
            </w:r>
            <w:r w:rsidR="007D587D">
              <w:rPr>
                <w:sz w:val="16"/>
                <w:szCs w:val="16"/>
              </w:rPr>
              <w:t xml:space="preserve"> </w:t>
            </w:r>
            <w:r w:rsidR="00091D8E" w:rsidRPr="00091D8E">
              <w:rPr>
                <w:i/>
                <w:sz w:val="16"/>
                <w:szCs w:val="16"/>
              </w:rPr>
              <w:t>TV Century</w:t>
            </w:r>
            <w:r w:rsidR="00E203DB">
              <w:rPr>
                <w:sz w:val="16"/>
                <w:szCs w:val="16"/>
              </w:rPr>
              <w:t>, d</w:t>
            </w:r>
            <w:r w:rsidR="007D587D">
              <w:rPr>
                <w:sz w:val="16"/>
                <w:szCs w:val="16"/>
              </w:rPr>
              <w:t>irect</w:t>
            </w:r>
            <w:r w:rsidR="00091D8E">
              <w:rPr>
                <w:sz w:val="16"/>
                <w:szCs w:val="16"/>
              </w:rPr>
              <w:t xml:space="preserve">ed by Nathaniel Grey, </w:t>
            </w:r>
          </w:p>
          <w:p w:rsidR="008A32A9" w:rsidRPr="007D587D" w:rsidRDefault="00547787" w:rsidP="004A2925">
            <w:pPr>
              <w:spacing w:line="480" w:lineRule="auto"/>
              <w:rPr>
                <w:sz w:val="16"/>
                <w:szCs w:val="16"/>
              </w:rPr>
            </w:pPr>
            <w:r w:rsidRPr="007D587D">
              <w:rPr>
                <w:sz w:val="16"/>
                <w:szCs w:val="16"/>
              </w:rPr>
              <w:t xml:space="preserve">    </w:t>
            </w:r>
            <w:r w:rsidR="00C82C4D" w:rsidRPr="007D587D">
              <w:rPr>
                <w:sz w:val="16"/>
                <w:szCs w:val="16"/>
              </w:rPr>
              <w:t xml:space="preserve"> </w:t>
            </w:r>
            <w:r w:rsidR="008A32A9" w:rsidRPr="007D587D">
              <w:rPr>
                <w:sz w:val="16"/>
                <w:szCs w:val="16"/>
              </w:rPr>
              <w:t xml:space="preserve"> </w:t>
            </w:r>
            <w:r w:rsidR="007D587D" w:rsidRPr="007D587D">
              <w:rPr>
                <w:sz w:val="16"/>
                <w:szCs w:val="16"/>
              </w:rPr>
              <w:t xml:space="preserve">                </w:t>
            </w:r>
            <w:r w:rsidR="00E203DB">
              <w:rPr>
                <w:sz w:val="16"/>
                <w:szCs w:val="16"/>
              </w:rPr>
              <w:t xml:space="preserve"> </w:t>
            </w:r>
            <w:r w:rsidR="007D587D" w:rsidRPr="007D587D">
              <w:rPr>
                <w:sz w:val="16"/>
                <w:szCs w:val="16"/>
              </w:rPr>
              <w:t xml:space="preserve"> </w:t>
            </w:r>
            <w:r w:rsidR="00E203DB">
              <w:rPr>
                <w:sz w:val="16"/>
                <w:szCs w:val="16"/>
              </w:rPr>
              <w:t xml:space="preserve">season 1, </w:t>
            </w:r>
            <w:r w:rsidR="00091D8E">
              <w:rPr>
                <w:sz w:val="16"/>
                <w:szCs w:val="16"/>
              </w:rPr>
              <w:t>episode 7, CBC</w:t>
            </w:r>
            <w:r w:rsidR="007D587D" w:rsidRPr="007D587D">
              <w:rPr>
                <w:sz w:val="16"/>
                <w:szCs w:val="16"/>
              </w:rPr>
              <w:t xml:space="preserve"> </w:t>
            </w:r>
            <w:r w:rsidR="00091D8E">
              <w:rPr>
                <w:sz w:val="16"/>
                <w:szCs w:val="16"/>
              </w:rPr>
              <w:t xml:space="preserve">Television, 3 May </w:t>
            </w:r>
            <w:r w:rsidR="007D587D" w:rsidRPr="007D587D">
              <w:rPr>
                <w:sz w:val="16"/>
                <w:szCs w:val="16"/>
              </w:rPr>
              <w:t>2015</w:t>
            </w:r>
            <w:r w:rsidR="007D587D">
              <w:rPr>
                <w:sz w:val="16"/>
                <w:szCs w:val="16"/>
              </w:rPr>
              <w:t>.</w:t>
            </w:r>
          </w:p>
          <w:p w:rsidR="0049258A" w:rsidRPr="004A2925" w:rsidRDefault="0049258A" w:rsidP="00B72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258A" w:rsidRPr="00DA4986" w:rsidRDefault="0049258A" w:rsidP="005362AA"/>
    <w:sectPr w:rsidR="0049258A" w:rsidRPr="00DA4986" w:rsidSect="00731987">
      <w:headerReference w:type="default" r:id="rId6"/>
      <w:footerReference w:type="default" r:id="rId7"/>
      <w:pgSz w:w="12240" w:h="15840" w:code="1"/>
      <w:pgMar w:top="1258" w:right="1797" w:bottom="71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0FE" w:rsidRDefault="00FE30FE">
      <w:r>
        <w:separator/>
      </w:r>
    </w:p>
  </w:endnote>
  <w:endnote w:type="continuationSeparator" w:id="0">
    <w:p w:rsidR="00FE30FE" w:rsidRDefault="00FE3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DF5" w:rsidRPr="00731987" w:rsidRDefault="00EE2B54" w:rsidP="00555F30">
    <w:pPr>
      <w:pStyle w:val="Footer"/>
      <w:rPr>
        <w:rFonts w:ascii="Arial" w:hAnsi="Arial" w:cs="Arial"/>
        <w:i/>
        <w:sz w:val="14"/>
        <w:szCs w:val="14"/>
      </w:rPr>
    </w:pPr>
    <w:r>
      <w:rPr>
        <w:rFonts w:ascii="Arial" w:hAnsi="Arial" w:cs="Arial"/>
        <w:i/>
        <w:sz w:val="16"/>
        <w:szCs w:val="16"/>
      </w:rPr>
      <w:t xml:space="preserve">Updated to specifications of the 8th ed. of the </w:t>
    </w:r>
    <w:r w:rsidRPr="00D15BC0">
      <w:rPr>
        <w:rFonts w:ascii="Arial" w:hAnsi="Arial" w:cs="Arial"/>
        <w:sz w:val="16"/>
        <w:szCs w:val="16"/>
      </w:rPr>
      <w:t>MLA Handbook</w:t>
    </w:r>
    <w:r>
      <w:rPr>
        <w:rFonts w:ascii="Arial" w:hAnsi="Arial" w:cs="Arial"/>
        <w:i/>
        <w:sz w:val="14"/>
        <w:szCs w:val="14"/>
      </w:rPr>
      <w:tab/>
      <w:t>WM 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0FE" w:rsidRDefault="00FE30FE">
      <w:r>
        <w:separator/>
      </w:r>
    </w:p>
  </w:footnote>
  <w:footnote w:type="continuationSeparator" w:id="0">
    <w:p w:rsidR="00FE30FE" w:rsidRDefault="00FE3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DF5" w:rsidRPr="00BF00B6" w:rsidRDefault="003B3DF5">
    <w:pPr>
      <w:pStyle w:val="Header"/>
      <w:rPr>
        <w:sz w:val="16"/>
        <w:szCs w:val="16"/>
      </w:rPr>
    </w:pPr>
    <w:r>
      <w:rPr>
        <w:rFonts w:ascii="Arial" w:hAnsi="Arial"/>
        <w:i/>
        <w:sz w:val="14"/>
      </w:rPr>
      <w:t>ACADEMIC SKILLS CENTRE, DAWSON COLLEGE</w:t>
    </w:r>
    <w:r>
      <w:rPr>
        <w:rFonts w:ascii="Arial" w:hAnsi="Arial"/>
        <w:i/>
        <w:sz w:val="14"/>
      </w:rPr>
      <w:tab/>
    </w:r>
    <w:r>
      <w:rPr>
        <w:rFonts w:ascii="Arial" w:hAnsi="Arial"/>
        <w:i/>
        <w:sz w:val="14"/>
      </w:rPr>
      <w:tab/>
    </w:r>
    <w:r>
      <w:rPr>
        <w:rFonts w:ascii="Arial" w:hAnsi="Arial"/>
        <w:i/>
        <w:sz w:val="16"/>
        <w:szCs w:val="16"/>
      </w:rPr>
      <w:t>E1.</w:t>
    </w:r>
    <w:r w:rsidR="002F38B1">
      <w:rPr>
        <w:rFonts w:ascii="Arial" w:hAnsi="Arial"/>
        <w:i/>
        <w:sz w:val="16"/>
        <w:szCs w:val="16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11F"/>
    <w:rsid w:val="00091D8E"/>
    <w:rsid w:val="000B3E43"/>
    <w:rsid w:val="000D0C61"/>
    <w:rsid w:val="000E1590"/>
    <w:rsid w:val="000F0107"/>
    <w:rsid w:val="000F05B6"/>
    <w:rsid w:val="000F24F6"/>
    <w:rsid w:val="00172CF1"/>
    <w:rsid w:val="00174C41"/>
    <w:rsid w:val="0019111F"/>
    <w:rsid w:val="001C146F"/>
    <w:rsid w:val="001D15E4"/>
    <w:rsid w:val="001F00E5"/>
    <w:rsid w:val="0023635F"/>
    <w:rsid w:val="00251BAF"/>
    <w:rsid w:val="00255744"/>
    <w:rsid w:val="002568A1"/>
    <w:rsid w:val="00287759"/>
    <w:rsid w:val="002F38B1"/>
    <w:rsid w:val="00376C9F"/>
    <w:rsid w:val="003B3DF5"/>
    <w:rsid w:val="003C4306"/>
    <w:rsid w:val="003F75E7"/>
    <w:rsid w:val="0049258A"/>
    <w:rsid w:val="004A2925"/>
    <w:rsid w:val="00507115"/>
    <w:rsid w:val="00510230"/>
    <w:rsid w:val="005362AA"/>
    <w:rsid w:val="00547787"/>
    <w:rsid w:val="00555F30"/>
    <w:rsid w:val="00580166"/>
    <w:rsid w:val="005A7F85"/>
    <w:rsid w:val="005D5D30"/>
    <w:rsid w:val="006525D6"/>
    <w:rsid w:val="00681303"/>
    <w:rsid w:val="006C2376"/>
    <w:rsid w:val="006F0FE4"/>
    <w:rsid w:val="006F1518"/>
    <w:rsid w:val="007026F7"/>
    <w:rsid w:val="007027CF"/>
    <w:rsid w:val="0072224E"/>
    <w:rsid w:val="00731987"/>
    <w:rsid w:val="00737656"/>
    <w:rsid w:val="00752A56"/>
    <w:rsid w:val="007D587D"/>
    <w:rsid w:val="007E6691"/>
    <w:rsid w:val="00864CFF"/>
    <w:rsid w:val="008A32A9"/>
    <w:rsid w:val="008D360F"/>
    <w:rsid w:val="008E580D"/>
    <w:rsid w:val="00901F8D"/>
    <w:rsid w:val="00942FE5"/>
    <w:rsid w:val="00A809D9"/>
    <w:rsid w:val="00A96356"/>
    <w:rsid w:val="00AD3C9B"/>
    <w:rsid w:val="00AD51C9"/>
    <w:rsid w:val="00AF6697"/>
    <w:rsid w:val="00B30CD5"/>
    <w:rsid w:val="00B37539"/>
    <w:rsid w:val="00B72E7F"/>
    <w:rsid w:val="00B77A62"/>
    <w:rsid w:val="00B863C9"/>
    <w:rsid w:val="00B92684"/>
    <w:rsid w:val="00BC1D60"/>
    <w:rsid w:val="00BD484B"/>
    <w:rsid w:val="00BF00B6"/>
    <w:rsid w:val="00BF51B2"/>
    <w:rsid w:val="00C441F3"/>
    <w:rsid w:val="00C82C4D"/>
    <w:rsid w:val="00CD7496"/>
    <w:rsid w:val="00D41374"/>
    <w:rsid w:val="00D90BBB"/>
    <w:rsid w:val="00DA4986"/>
    <w:rsid w:val="00E203DB"/>
    <w:rsid w:val="00E3061D"/>
    <w:rsid w:val="00EA4FD2"/>
    <w:rsid w:val="00EC3B89"/>
    <w:rsid w:val="00EE2B54"/>
    <w:rsid w:val="00EE373E"/>
    <w:rsid w:val="00EF7B90"/>
    <w:rsid w:val="00F876A6"/>
    <w:rsid w:val="00FE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9FE8A0E-FDE7-45CD-A765-DEEC79B3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92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A4986"/>
    <w:rPr>
      <w:color w:val="0000FF"/>
      <w:u w:val="single"/>
    </w:rPr>
  </w:style>
  <w:style w:type="paragraph" w:styleId="Header">
    <w:name w:val="header"/>
    <w:basedOn w:val="Normal"/>
    <w:rsid w:val="00BF00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00B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1D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1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7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MLA BIBLIOGRAPHY FORMAT</vt:lpstr>
    </vt:vector>
  </TitlesOfParts>
  <Company>Dawson College</Company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MLA BIBLIOGRAPHY FORMAT</dc:title>
  <dc:subject/>
  <dc:creator>Dawson College</dc:creator>
  <cp:keywords/>
  <dc:description/>
  <cp:lastModifiedBy>Claire Elliott</cp:lastModifiedBy>
  <cp:revision>2</cp:revision>
  <cp:lastPrinted>2016-08-04T13:14:00Z</cp:lastPrinted>
  <dcterms:created xsi:type="dcterms:W3CDTF">2016-09-21T20:09:00Z</dcterms:created>
  <dcterms:modified xsi:type="dcterms:W3CDTF">2016-09-21T20:09:00Z</dcterms:modified>
</cp:coreProperties>
</file>